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7B" w:rsidRPr="0069537B" w:rsidRDefault="00AD6E89" w:rsidP="0069537B">
      <w:pPr>
        <w:shd w:val="clear" w:color="auto" w:fill="FFFFFF"/>
        <w:spacing w:before="100" w:beforeAutospacing="1" w:after="100" w:afterAutospacing="1" w:line="240" w:lineRule="auto"/>
        <w:jc w:val="both"/>
        <w:outlineLvl w:val="0"/>
        <w:rPr>
          <w:rFonts w:eastAsia="Times New Roman" w:cs="Arial"/>
          <w:b/>
          <w:bCs/>
          <w:color w:val="000000"/>
          <w:kern w:val="36"/>
          <w:sz w:val="56"/>
          <w:szCs w:val="56"/>
          <w:lang w:eastAsia="fr-FR"/>
        </w:rPr>
      </w:pPr>
      <w:r w:rsidRPr="00AD6E89">
        <w:rPr>
          <w:rFonts w:eastAsia="Times New Roman" w:cs="Arial"/>
          <w:b/>
          <w:bCs/>
          <w:color w:val="000000"/>
          <w:kern w:val="36"/>
          <w:sz w:val="56"/>
          <w:szCs w:val="56"/>
          <w:lang w:eastAsia="fr-FR"/>
        </w:rPr>
        <w:t>La Croix</w:t>
      </w:r>
    </w:p>
    <w:p w:rsidR="0069537B" w:rsidRPr="0069537B" w:rsidRDefault="00AD6E89" w:rsidP="0069537B">
      <w:pPr>
        <w:shd w:val="clear" w:color="auto" w:fill="FFFFFF"/>
        <w:spacing w:before="100" w:beforeAutospacing="1" w:after="100" w:afterAutospacing="1" w:line="240" w:lineRule="auto"/>
        <w:jc w:val="both"/>
        <w:outlineLvl w:val="0"/>
        <w:rPr>
          <w:rFonts w:eastAsia="Times New Roman" w:cs="Arial"/>
          <w:b/>
          <w:bCs/>
          <w:color w:val="000000"/>
          <w:kern w:val="36"/>
          <w:sz w:val="24"/>
          <w:szCs w:val="24"/>
          <w:lang w:eastAsia="fr-FR"/>
        </w:rPr>
      </w:pPr>
      <w:r w:rsidRPr="00AD6E89">
        <w:rPr>
          <w:rFonts w:eastAsia="Times New Roman" w:cs="Arial"/>
          <w:b/>
          <w:bCs/>
          <w:color w:val="000000"/>
          <w:kern w:val="36"/>
          <w:sz w:val="24"/>
          <w:szCs w:val="24"/>
          <w:lang w:eastAsia="fr-FR"/>
        </w:rPr>
        <w:t xml:space="preserve"> </w:t>
      </w:r>
      <w:r w:rsidR="0069537B" w:rsidRPr="0069537B">
        <w:rPr>
          <w:rFonts w:eastAsia="Times New Roman" w:cs="Arial"/>
          <w:b/>
          <w:bCs/>
          <w:color w:val="000000"/>
          <w:kern w:val="36"/>
          <w:sz w:val="24"/>
          <w:szCs w:val="24"/>
          <w:lang w:eastAsia="fr-FR"/>
        </w:rPr>
        <w:t>_________________________________________________________</w:t>
      </w:r>
    </w:p>
    <w:p w:rsidR="0069537B" w:rsidRPr="0069537B" w:rsidRDefault="0069537B" w:rsidP="0069537B">
      <w:pPr>
        <w:shd w:val="clear" w:color="auto" w:fill="FFFFFF"/>
        <w:spacing w:before="100" w:beforeAutospacing="1" w:after="100" w:afterAutospacing="1" w:line="240" w:lineRule="auto"/>
        <w:jc w:val="both"/>
        <w:outlineLvl w:val="0"/>
        <w:rPr>
          <w:rFonts w:eastAsia="Times New Roman" w:cs="Arial"/>
          <w:b/>
          <w:bCs/>
          <w:color w:val="000000"/>
          <w:kern w:val="36"/>
          <w:sz w:val="24"/>
          <w:szCs w:val="24"/>
          <w:lang w:eastAsia="fr-FR"/>
        </w:rPr>
      </w:pPr>
    </w:p>
    <w:p w:rsidR="0069537B" w:rsidRPr="0069537B" w:rsidRDefault="00AD6E89" w:rsidP="0069537B">
      <w:pPr>
        <w:shd w:val="clear" w:color="auto" w:fill="FFFFFF"/>
        <w:spacing w:before="100" w:beforeAutospacing="1" w:after="100" w:afterAutospacing="1" w:line="240" w:lineRule="auto"/>
        <w:jc w:val="both"/>
        <w:outlineLvl w:val="0"/>
        <w:rPr>
          <w:rFonts w:eastAsia="Times New Roman" w:cs="Arial"/>
          <w:b/>
          <w:bCs/>
          <w:color w:val="000000"/>
          <w:kern w:val="36"/>
          <w:sz w:val="28"/>
          <w:szCs w:val="28"/>
          <w:lang w:eastAsia="fr-FR"/>
        </w:rPr>
      </w:pPr>
      <w:r w:rsidRPr="00AD6E89">
        <w:rPr>
          <w:rFonts w:eastAsia="Times New Roman" w:cs="Arial"/>
          <w:b/>
          <w:bCs/>
          <w:color w:val="000000"/>
          <w:kern w:val="36"/>
          <w:sz w:val="28"/>
          <w:szCs w:val="28"/>
          <w:lang w:eastAsia="fr-FR"/>
        </w:rPr>
        <w:t xml:space="preserve">Samedi 03 février 2018 </w:t>
      </w:r>
    </w:p>
    <w:p w:rsidR="00AD6E89" w:rsidRPr="00AD6E89" w:rsidRDefault="00AD6E89" w:rsidP="0069537B">
      <w:pPr>
        <w:shd w:val="clear" w:color="auto" w:fill="FFFFFF"/>
        <w:spacing w:before="100" w:beforeAutospacing="1" w:after="100" w:afterAutospacing="1" w:line="240" w:lineRule="auto"/>
        <w:jc w:val="both"/>
        <w:outlineLvl w:val="0"/>
        <w:rPr>
          <w:rFonts w:eastAsia="Times New Roman" w:cs="Arial"/>
          <w:b/>
          <w:bCs/>
          <w:color w:val="000099"/>
          <w:kern w:val="36"/>
          <w:sz w:val="40"/>
          <w:szCs w:val="40"/>
          <w:lang w:eastAsia="fr-FR"/>
        </w:rPr>
      </w:pPr>
      <w:hyperlink r:id="rId4" w:tgtFrame="_blank" w:history="1">
        <w:r w:rsidRPr="0069537B">
          <w:rPr>
            <w:rFonts w:eastAsia="Times New Roman" w:cs="Arial"/>
            <w:b/>
            <w:bCs/>
            <w:color w:val="000099"/>
            <w:kern w:val="36"/>
            <w:sz w:val="40"/>
            <w:szCs w:val="40"/>
            <w:u w:val="single"/>
            <w:lang w:eastAsia="fr-FR"/>
          </w:rPr>
          <w:t>Les mouvements d’Eglise</w:t>
        </w:r>
      </w:hyperlink>
    </w:p>
    <w:p w:rsidR="00AD6E89" w:rsidRPr="00AD6E89" w:rsidRDefault="00AD6E89" w:rsidP="0069537B">
      <w:pPr>
        <w:shd w:val="clear" w:color="auto" w:fill="FFFFFF"/>
        <w:spacing w:after="0" w:line="240" w:lineRule="auto"/>
        <w:jc w:val="both"/>
        <w:rPr>
          <w:rFonts w:eastAsia="Times New Roman" w:cs="Arial"/>
          <w:color w:val="000000"/>
          <w:sz w:val="19"/>
          <w:szCs w:val="19"/>
          <w:lang w:eastAsia="fr-FR"/>
        </w:rPr>
      </w:pPr>
    </w:p>
    <w:p w:rsidR="00AD6E89" w:rsidRPr="00AD6E89" w:rsidRDefault="00AD6E89" w:rsidP="0069537B">
      <w:pPr>
        <w:shd w:val="clear" w:color="auto" w:fill="FFFFFF"/>
        <w:spacing w:before="100" w:beforeAutospacing="1" w:after="100" w:afterAutospacing="1" w:line="240" w:lineRule="auto"/>
        <w:jc w:val="both"/>
        <w:outlineLvl w:val="2"/>
        <w:rPr>
          <w:rFonts w:eastAsia="Times New Roman" w:cs="Arial"/>
          <w:b/>
          <w:bCs/>
          <w:color w:val="000000"/>
          <w:sz w:val="27"/>
          <w:szCs w:val="27"/>
          <w:lang w:eastAsia="fr-FR"/>
        </w:rPr>
      </w:pPr>
      <w:r w:rsidRPr="00AD6E89">
        <w:rPr>
          <w:rFonts w:eastAsia="Times New Roman" w:cs="Arial"/>
          <w:b/>
          <w:bCs/>
          <w:color w:val="000000"/>
          <w:sz w:val="27"/>
          <w:szCs w:val="27"/>
          <w:lang w:eastAsia="fr-FR"/>
        </w:rPr>
        <w:t>La polémique suscitée par le MRJC à propos de la Marche pour la vie, fin janvier, est l’occasion de s’intéresser aux</w:t>
      </w:r>
      <w:r w:rsidR="0069537B" w:rsidRPr="0069537B">
        <w:rPr>
          <w:rFonts w:eastAsia="Times New Roman" w:cs="Arial"/>
          <w:b/>
          <w:bCs/>
          <w:color w:val="000000"/>
          <w:sz w:val="27"/>
          <w:szCs w:val="27"/>
          <w:lang w:eastAsia="fr-FR"/>
        </w:rPr>
        <w:t xml:space="preserve"> </w:t>
      </w:r>
      <w:r w:rsidRPr="00AD6E89">
        <w:rPr>
          <w:rFonts w:eastAsia="Times New Roman" w:cs="Arial"/>
          <w:b/>
          <w:bCs/>
          <w:color w:val="000000"/>
          <w:sz w:val="27"/>
          <w:szCs w:val="27"/>
          <w:lang w:eastAsia="fr-FR"/>
        </w:rPr>
        <w:t>mouvements et associations de fidèles.</w:t>
      </w:r>
    </w:p>
    <w:p w:rsidR="00AD6E89" w:rsidRPr="00AD6E89" w:rsidRDefault="00AD6E89" w:rsidP="0069537B">
      <w:pPr>
        <w:shd w:val="clear" w:color="auto" w:fill="FFFFFF"/>
        <w:spacing w:before="100" w:beforeAutospacing="1" w:after="100" w:afterAutospacing="1" w:line="240" w:lineRule="auto"/>
        <w:jc w:val="both"/>
        <w:outlineLvl w:val="3"/>
        <w:rPr>
          <w:rFonts w:eastAsia="Times New Roman" w:cs="Arial"/>
          <w:b/>
          <w:bCs/>
          <w:color w:val="000000"/>
          <w:sz w:val="24"/>
          <w:szCs w:val="24"/>
          <w:u w:val="single"/>
          <w:lang w:eastAsia="fr-FR"/>
        </w:rPr>
      </w:pPr>
      <w:bookmarkStart w:id="0" w:name="_GoBack"/>
      <w:r w:rsidRPr="00AD6E89">
        <w:rPr>
          <w:rFonts w:eastAsia="Times New Roman" w:cs="Arial"/>
          <w:b/>
          <w:bCs/>
          <w:color w:val="000000"/>
          <w:sz w:val="24"/>
          <w:szCs w:val="24"/>
          <w:u w:val="single"/>
          <w:lang w:eastAsia="fr-FR"/>
        </w:rPr>
        <w:t>Qu’est-ce qu’un mouvement d’Église ?</w:t>
      </w:r>
    </w:p>
    <w:bookmarkEnd w:id="0"/>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Depuis toujours, des catholiques se regroupent en associations, en mouvements ou en communautés dans le but de participer à la mission de l’Église. </w:t>
      </w:r>
      <w:r w:rsidRPr="0069537B">
        <w:rPr>
          <w:rFonts w:eastAsia="Times New Roman" w:cs="Arial"/>
          <w:i/>
          <w:iCs/>
          <w:color w:val="000000"/>
          <w:lang w:eastAsia="fr-FR"/>
        </w:rPr>
        <w:t>« Jusqu’à la fin du XIX</w:t>
      </w:r>
      <w:r w:rsidRPr="0069537B">
        <w:rPr>
          <w:rFonts w:eastAsia="Times New Roman" w:cs="Arial"/>
          <w:i/>
          <w:iCs/>
          <w:color w:val="000000"/>
          <w:vertAlign w:val="superscript"/>
          <w:lang w:eastAsia="fr-FR"/>
        </w:rPr>
        <w:t>e</w:t>
      </w:r>
      <w:r w:rsidRPr="0069537B">
        <w:rPr>
          <w:rFonts w:eastAsia="Times New Roman" w:cs="Arial"/>
          <w:i/>
          <w:iCs/>
          <w:color w:val="000000"/>
          <w:lang w:eastAsia="fr-FR"/>
        </w:rPr>
        <w:t> siècle, on ne parlait pas de mouvements mais d’œuvres »</w:t>
      </w:r>
      <w:r w:rsidRPr="00AD6E89">
        <w:rPr>
          <w:rFonts w:eastAsia="Times New Roman" w:cs="Arial"/>
          <w:color w:val="000000"/>
          <w:lang w:eastAsia="fr-FR"/>
        </w:rPr>
        <w:t xml:space="preserve">, rappelle Olivier </w:t>
      </w:r>
      <w:proofErr w:type="spellStart"/>
      <w:r w:rsidRPr="00AD6E89">
        <w:rPr>
          <w:rFonts w:eastAsia="Times New Roman" w:cs="Arial"/>
          <w:color w:val="000000"/>
          <w:lang w:eastAsia="fr-FR"/>
        </w:rPr>
        <w:t>Landron</w:t>
      </w:r>
      <w:proofErr w:type="spellEnd"/>
      <w:r w:rsidRPr="00AD6E89">
        <w:rPr>
          <w:rFonts w:eastAsia="Times New Roman" w:cs="Arial"/>
          <w:color w:val="000000"/>
          <w:lang w:eastAsia="fr-FR"/>
        </w:rPr>
        <w:t>, professeur d’histoire du christianisme contemporain à la faculté de théologie de l’Université catholique de l’Ouest, à Angers.</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Certains de ces mouvements ont une longue histoire, telle l’Œuvre d’Orient fondée en 1856, ou le scoutisme lancé en France dans les années 1920. D’autres se sont constitués plus récemment, tels les Parcours Alpha créés en 1990. Chacun développe ses objectifs et sa pédagogie propres, à destination d’un groupe social, d’un aspect de la vie ou d’une tradition spirituelle. Ce qui explique la grande diversité de ces mouvements, de la Communion Notre-Dame de l’alliance, qui réunit des personnes divorcées fidèles à leur sacrement du mariage, à Police et humanisme, qui regroupe des policiers chrétiens…</w:t>
      </w:r>
    </w:p>
    <w:p w:rsidR="00AD6E89" w:rsidRPr="00AD6E89" w:rsidRDefault="00AD6E89" w:rsidP="0069537B">
      <w:pPr>
        <w:shd w:val="clear" w:color="auto" w:fill="FFFFFF"/>
        <w:spacing w:before="100" w:beforeAutospacing="1" w:after="100" w:afterAutospacing="1" w:line="240" w:lineRule="auto"/>
        <w:jc w:val="both"/>
        <w:outlineLvl w:val="3"/>
        <w:rPr>
          <w:rFonts w:eastAsia="Times New Roman" w:cs="Arial"/>
          <w:b/>
          <w:bCs/>
          <w:color w:val="000000"/>
          <w:sz w:val="24"/>
          <w:szCs w:val="24"/>
          <w:u w:val="single"/>
          <w:lang w:eastAsia="fr-FR"/>
        </w:rPr>
      </w:pPr>
      <w:r w:rsidRPr="00AD6E89">
        <w:rPr>
          <w:rFonts w:eastAsia="Times New Roman" w:cs="Arial"/>
          <w:b/>
          <w:bCs/>
          <w:color w:val="000000"/>
          <w:sz w:val="24"/>
          <w:szCs w:val="24"/>
          <w:u w:val="single"/>
          <w:lang w:eastAsia="fr-FR"/>
        </w:rPr>
        <w:t>Combien sont-ils ?</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Dans l’annuaire 2018 de l’Église catholique en France, 54 pages sont consacrées aux </w:t>
      </w:r>
      <w:r w:rsidRPr="0069537B">
        <w:rPr>
          <w:rFonts w:eastAsia="Times New Roman" w:cs="Arial"/>
          <w:i/>
          <w:iCs/>
          <w:color w:val="000000"/>
          <w:lang w:eastAsia="fr-FR"/>
        </w:rPr>
        <w:t>« mouvements et associations de fidèles »</w:t>
      </w:r>
      <w:r w:rsidRPr="00AD6E89">
        <w:rPr>
          <w:rFonts w:eastAsia="Times New Roman" w:cs="Arial"/>
          <w:color w:val="000000"/>
          <w:lang w:eastAsia="fr-FR"/>
        </w:rPr>
        <w:t>, ce qui représente un total de 108 mouvements, classés en huit grandes catégories : action catholique ; mouvements éducatifs ; mouvements familiaux ; mouvements spirituels ; renouveau charismatique ; santé ; solidarité et vie économique et professionnelle. </w:t>
      </w:r>
      <w:r w:rsidRPr="0069537B">
        <w:rPr>
          <w:rFonts w:eastAsia="Times New Roman" w:cs="Arial"/>
          <w:i/>
          <w:iCs/>
          <w:color w:val="000000"/>
          <w:lang w:eastAsia="fr-FR"/>
        </w:rPr>
        <w:t>« Il y en a certainement beaucoup plus que ceux qui sont répertoriés »</w:t>
      </w:r>
      <w:r w:rsidRPr="00AD6E89">
        <w:rPr>
          <w:rFonts w:eastAsia="Times New Roman" w:cs="Arial"/>
          <w:color w:val="000000"/>
          <w:lang w:eastAsia="fr-FR"/>
        </w:rPr>
        <w:t>, assure Mgr Dominique Blanchet, évêque de Belfort-Montbéliard et président du Conseil pour les mouvements et associations de fidèles (CMAF), au sein de la Conférence des évêques de France (CEF).</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Au total, ces mouvements regrouperaient entre 400 000 et 500 000 membres actifs, avec quelques « poids lourds » : les différents mouvements scouts (140 000 membres au total), le Mouvement chrétien des retraités (MCR, 80 000), les Équipes du Rosaire (50 000), les Équipes Notre-Dame (END, 20 </w:t>
      </w:r>
      <w:proofErr w:type="gramStart"/>
      <w:r w:rsidRPr="00AD6E89">
        <w:rPr>
          <w:rFonts w:eastAsia="Times New Roman" w:cs="Arial"/>
          <w:color w:val="000000"/>
          <w:lang w:eastAsia="fr-FR"/>
        </w:rPr>
        <w:t>000)…</w:t>
      </w:r>
      <w:proofErr w:type="gramEnd"/>
      <w:r w:rsidRPr="00AD6E89">
        <w:rPr>
          <w:rFonts w:eastAsia="Times New Roman" w:cs="Arial"/>
          <w:color w:val="000000"/>
          <w:lang w:eastAsia="fr-FR"/>
        </w:rPr>
        <w:t xml:space="preserve"> Sans oublier les communautés nouvelles (L’Arche, le Chemin-Neuf, l’Emmanuel, </w:t>
      </w:r>
      <w:proofErr w:type="spellStart"/>
      <w:r w:rsidRPr="00AD6E89">
        <w:rPr>
          <w:rFonts w:eastAsia="Times New Roman" w:cs="Arial"/>
          <w:color w:val="000000"/>
          <w:lang w:eastAsia="fr-FR"/>
        </w:rPr>
        <w:t>Fondacio</w:t>
      </w:r>
      <w:proofErr w:type="spellEnd"/>
      <w:r w:rsidRPr="00AD6E89">
        <w:rPr>
          <w:rFonts w:eastAsia="Times New Roman" w:cs="Arial"/>
          <w:color w:val="000000"/>
          <w:lang w:eastAsia="fr-FR"/>
        </w:rPr>
        <w:t xml:space="preserve">, etc.) ou les familles spirituelles (les </w:t>
      </w:r>
      <w:proofErr w:type="spellStart"/>
      <w:r w:rsidRPr="00AD6E89">
        <w:rPr>
          <w:rFonts w:eastAsia="Times New Roman" w:cs="Arial"/>
          <w:color w:val="000000"/>
          <w:lang w:eastAsia="fr-FR"/>
        </w:rPr>
        <w:t>Focolari</w:t>
      </w:r>
      <w:proofErr w:type="spellEnd"/>
      <w:r w:rsidRPr="00AD6E89">
        <w:rPr>
          <w:rFonts w:eastAsia="Times New Roman" w:cs="Arial"/>
          <w:color w:val="000000"/>
          <w:lang w:eastAsia="fr-FR"/>
        </w:rPr>
        <w:t>, les Foyers de charité) dont le rayonnement s’étend bien au-delà de leurs membres.</w:t>
      </w:r>
    </w:p>
    <w:p w:rsidR="00AD6E89" w:rsidRPr="00AD6E89" w:rsidRDefault="00AD6E89" w:rsidP="0069537B">
      <w:pPr>
        <w:shd w:val="clear" w:color="auto" w:fill="FFFFFF"/>
        <w:spacing w:before="100" w:beforeAutospacing="1" w:after="100" w:afterAutospacing="1" w:line="240" w:lineRule="auto"/>
        <w:jc w:val="both"/>
        <w:outlineLvl w:val="3"/>
        <w:rPr>
          <w:rFonts w:eastAsia="Times New Roman" w:cs="Arial"/>
          <w:b/>
          <w:bCs/>
          <w:color w:val="000000"/>
          <w:sz w:val="24"/>
          <w:szCs w:val="24"/>
          <w:u w:val="single"/>
          <w:lang w:eastAsia="fr-FR"/>
        </w:rPr>
      </w:pPr>
      <w:r w:rsidRPr="00AD6E89">
        <w:rPr>
          <w:rFonts w:eastAsia="Times New Roman" w:cs="Arial"/>
          <w:b/>
          <w:bCs/>
          <w:color w:val="000000"/>
          <w:sz w:val="24"/>
          <w:szCs w:val="24"/>
          <w:u w:val="single"/>
          <w:lang w:eastAsia="fr-FR"/>
        </w:rPr>
        <w:t>À quels critères répondent-ils ?</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69537B">
        <w:rPr>
          <w:rFonts w:eastAsia="Times New Roman" w:cs="Arial"/>
          <w:i/>
          <w:iCs/>
          <w:color w:val="000000"/>
          <w:lang w:eastAsia="fr-FR"/>
        </w:rPr>
        <w:lastRenderedPageBreak/>
        <w:t>« Une association de fidèles relève non pas de la loi de 1901 mais du droit canonique, et plus précisément de </w:t>
      </w:r>
      <w:proofErr w:type="spellStart"/>
      <w:r w:rsidRPr="00AD6E89">
        <w:rPr>
          <w:rFonts w:eastAsia="Times New Roman" w:cs="Arial"/>
          <w:color w:val="000000"/>
          <w:lang w:eastAsia="fr-FR"/>
        </w:rPr>
        <w:t>Christifideles</w:t>
      </w:r>
      <w:proofErr w:type="spellEnd"/>
      <w:r w:rsidRPr="00AD6E89">
        <w:rPr>
          <w:rFonts w:eastAsia="Times New Roman" w:cs="Arial"/>
          <w:color w:val="000000"/>
          <w:lang w:eastAsia="fr-FR"/>
        </w:rPr>
        <w:t xml:space="preserve"> </w:t>
      </w:r>
      <w:proofErr w:type="spellStart"/>
      <w:r w:rsidRPr="00AD6E89">
        <w:rPr>
          <w:rFonts w:eastAsia="Times New Roman" w:cs="Arial"/>
          <w:color w:val="000000"/>
          <w:lang w:eastAsia="fr-FR"/>
        </w:rPr>
        <w:t>Laici</w:t>
      </w:r>
      <w:proofErr w:type="spellEnd"/>
      <w:r w:rsidRPr="0069537B">
        <w:rPr>
          <w:rFonts w:eastAsia="Times New Roman" w:cs="Arial"/>
          <w:i/>
          <w:iCs/>
          <w:color w:val="000000"/>
          <w:lang w:eastAsia="fr-FR"/>
        </w:rPr>
        <w:t>, l’exhortation apostolique de saint Jean-Paul II (1988) sur la vocation et la mission des laïcs dans l’Église et dans le monde »</w:t>
      </w:r>
      <w:r w:rsidRPr="00AD6E89">
        <w:rPr>
          <w:rFonts w:eastAsia="Times New Roman" w:cs="Arial"/>
          <w:color w:val="000000"/>
          <w:lang w:eastAsia="fr-FR"/>
        </w:rPr>
        <w:t>, précise Mgr Blanchet. Cette exhortation définit des critères d’</w:t>
      </w:r>
      <w:proofErr w:type="spellStart"/>
      <w:r w:rsidRPr="00AD6E89">
        <w:rPr>
          <w:rFonts w:eastAsia="Times New Roman" w:cs="Arial"/>
          <w:color w:val="000000"/>
          <w:lang w:eastAsia="fr-FR"/>
        </w:rPr>
        <w:t>ecclésialité</w:t>
      </w:r>
      <w:proofErr w:type="spellEnd"/>
      <w:r w:rsidRPr="00AD6E89">
        <w:rPr>
          <w:rFonts w:eastAsia="Times New Roman" w:cs="Arial"/>
          <w:color w:val="000000"/>
          <w:lang w:eastAsia="fr-FR"/>
        </w:rPr>
        <w:t xml:space="preserve"> que l’évêque résume ainsi : </w:t>
      </w:r>
      <w:r w:rsidRPr="0069537B">
        <w:rPr>
          <w:rFonts w:eastAsia="Times New Roman" w:cs="Arial"/>
          <w:i/>
          <w:iCs/>
          <w:color w:val="000000"/>
          <w:lang w:eastAsia="fr-FR"/>
        </w:rPr>
        <w:t>« Appel à la sainteté des fidèles et service de la vocation baptismale de tous les laïcs ; participation à l’annonce de l’Évangile dans tous les milieux et dans une pluralité d’expression, en communion avec le pape et les évêques ; transmission du contenu de la foi, en considérant que, même si tout le Credo n’est pas forcément compris, il doit être transmis dans sa totalité ; attention aux questions sociétales, pour servir notamment les plus fragiles et les plus pauvres. »</w:t>
      </w:r>
      <w:r w:rsidRPr="00AD6E89">
        <w:rPr>
          <w:rFonts w:eastAsia="Times New Roman" w:cs="Arial"/>
          <w:color w:val="000000"/>
          <w:lang w:eastAsia="fr-FR"/>
        </w:rPr>
        <w:t> Ces critères, insiste-t-il, </w:t>
      </w:r>
      <w:r w:rsidRPr="0069537B">
        <w:rPr>
          <w:rFonts w:eastAsia="Times New Roman" w:cs="Arial"/>
          <w:i/>
          <w:iCs/>
          <w:color w:val="000000"/>
          <w:lang w:eastAsia="fr-FR"/>
        </w:rPr>
        <w:t>« sont indissociables et doivent être perçus comme une charte ; ils laissent une grande liberté aux fidèles et leur permettent une polyphonie d’engagements »</w:t>
      </w:r>
      <w:r w:rsidRPr="00AD6E89">
        <w:rPr>
          <w:rFonts w:eastAsia="Times New Roman" w:cs="Arial"/>
          <w:color w:val="000000"/>
          <w:lang w:eastAsia="fr-FR"/>
        </w:rPr>
        <w:t>.</w:t>
      </w:r>
    </w:p>
    <w:p w:rsidR="00AD6E89" w:rsidRPr="00AD6E89" w:rsidRDefault="00AD6E89" w:rsidP="0069537B">
      <w:pPr>
        <w:shd w:val="clear" w:color="auto" w:fill="FFFFFF"/>
        <w:spacing w:before="100" w:beforeAutospacing="1" w:after="100" w:afterAutospacing="1" w:line="240" w:lineRule="auto"/>
        <w:jc w:val="both"/>
        <w:outlineLvl w:val="3"/>
        <w:rPr>
          <w:rFonts w:eastAsia="Times New Roman" w:cs="Arial"/>
          <w:b/>
          <w:bCs/>
          <w:color w:val="000000"/>
          <w:u w:val="single"/>
          <w:lang w:eastAsia="fr-FR"/>
        </w:rPr>
      </w:pPr>
      <w:r w:rsidRPr="00AD6E89">
        <w:rPr>
          <w:rFonts w:eastAsia="Times New Roman" w:cs="Arial"/>
          <w:b/>
          <w:bCs/>
          <w:color w:val="000000"/>
          <w:u w:val="single"/>
          <w:lang w:eastAsia="fr-FR"/>
        </w:rPr>
        <w:t>Comment ces mouvements sont-ils en lien avec l’Église ?</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Certains ont un aumônier national, à temps complet ou partiel, nommé par la CEF. Ce prêtre peut aussi être un conseiller ecclésiastique ou spirituel, également nommé par la CEF, comme c’est le cas pour les Centres de préparation au mariage (CPM) ou le CLER Amour et famille. </w:t>
      </w:r>
      <w:r w:rsidRPr="0069537B">
        <w:rPr>
          <w:rFonts w:eastAsia="Times New Roman" w:cs="Arial"/>
          <w:i/>
          <w:iCs/>
          <w:color w:val="000000"/>
          <w:lang w:eastAsia="fr-FR"/>
        </w:rPr>
        <w:t>« Les mouvements sont accompagnés par la CEF et non pas conduits »</w:t>
      </w:r>
      <w:r w:rsidRPr="00AD6E89">
        <w:rPr>
          <w:rFonts w:eastAsia="Times New Roman" w:cs="Arial"/>
          <w:color w:val="000000"/>
          <w:lang w:eastAsia="fr-FR"/>
        </w:rPr>
        <w:t>, souligne Mgr Blanchet. Mais, dans leur majorité, ils élisent un président parmi leurs membres et informent la CEF de leur choix.</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Dans un communiqué du CMAF du 29 janvier, il est rappelé qu’un mouvement d’Église, canoniquement reconnu comme tel, </w:t>
      </w:r>
      <w:r w:rsidRPr="0069537B">
        <w:rPr>
          <w:rFonts w:eastAsia="Times New Roman" w:cs="Arial"/>
          <w:i/>
          <w:iCs/>
          <w:color w:val="000000"/>
          <w:lang w:eastAsia="fr-FR"/>
        </w:rPr>
        <w:t>« a véritablement la confiance de l’Église pour porter et diffuser une parole conforme au magistère et fidèle à l’Évangile. Sur la base de cette confiance, la liberté de parole est légitime dans la mesure où elle sert la vocation de tout baptisé à transformer le monde à la lumière de l’Évangile. Il est normal d’avoir une diversité d’approches ».</w:t>
      </w:r>
    </w:p>
    <w:p w:rsidR="00AD6E89" w:rsidRPr="00AD6E89" w:rsidRDefault="00AD6E89" w:rsidP="0069537B">
      <w:pPr>
        <w:shd w:val="clear" w:color="auto" w:fill="FFFFFF"/>
        <w:spacing w:before="100" w:beforeAutospacing="1" w:after="100" w:afterAutospacing="1" w:line="240" w:lineRule="auto"/>
        <w:jc w:val="both"/>
        <w:outlineLvl w:val="3"/>
        <w:rPr>
          <w:rFonts w:eastAsia="Times New Roman" w:cs="Arial"/>
          <w:b/>
          <w:bCs/>
          <w:color w:val="000000"/>
          <w:u w:val="single"/>
          <w:lang w:eastAsia="fr-FR"/>
        </w:rPr>
      </w:pPr>
      <w:r w:rsidRPr="00AD6E89">
        <w:rPr>
          <w:rFonts w:eastAsia="Times New Roman" w:cs="Arial"/>
          <w:b/>
          <w:bCs/>
          <w:color w:val="000000"/>
          <w:u w:val="single"/>
          <w:lang w:eastAsia="fr-FR"/>
        </w:rPr>
        <w:t>Comment l’Église les finance-t-elle ?</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69537B">
        <w:rPr>
          <w:rFonts w:eastAsia="Times New Roman" w:cs="Arial"/>
          <w:i/>
          <w:iCs/>
          <w:color w:val="000000"/>
          <w:lang w:eastAsia="fr-FR"/>
        </w:rPr>
        <w:t>« Il n’y a pas obligatoirement de lien entre le financement d’un mouvement et sa reconnaissance officielle par l’Église »</w:t>
      </w:r>
      <w:r w:rsidRPr="00AD6E89">
        <w:rPr>
          <w:rFonts w:eastAsia="Times New Roman" w:cs="Arial"/>
          <w:color w:val="000000"/>
          <w:lang w:eastAsia="fr-FR"/>
        </w:rPr>
        <w:t>, précise Mgr Blanchet, en citant les différents scoutismes qui ne reçoivent aucune aide financière de la CEF. </w:t>
      </w:r>
      <w:r w:rsidRPr="0069537B">
        <w:rPr>
          <w:rFonts w:eastAsia="Times New Roman" w:cs="Arial"/>
          <w:i/>
          <w:iCs/>
          <w:color w:val="000000"/>
          <w:lang w:eastAsia="fr-FR"/>
        </w:rPr>
        <w:t>« Mais quand un mouvement est reconnu, il est normal qu’il puisse se tourner vers l’Église pour être aidé ponctuellement, à l’occasion d’un grand rassemblement par exemple. »</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Quant aux mouvements d’Action catholique, s’ils sont tous subventionnés par les diocèses, cela s’explique par leur histoire. </w:t>
      </w:r>
      <w:r w:rsidRPr="0069537B">
        <w:rPr>
          <w:rFonts w:eastAsia="Times New Roman" w:cs="Arial"/>
          <w:i/>
          <w:iCs/>
          <w:color w:val="000000"/>
          <w:lang w:eastAsia="fr-FR"/>
        </w:rPr>
        <w:t>« Comme ils sont nés dans les diocèses, en bénéficiant d’aumôniers et de locaux diocésains, ce soutien s’est transformé au fil du temps en subvention instituée »</w:t>
      </w:r>
      <w:r w:rsidRPr="00AD6E89">
        <w:rPr>
          <w:rFonts w:eastAsia="Times New Roman" w:cs="Arial"/>
          <w:color w:val="000000"/>
          <w:lang w:eastAsia="fr-FR"/>
        </w:rPr>
        <w:t>, explique Mgr Blanchet. Certains mouvements d’Action catholique reçoivent aussi des subventions des collectivités territoriales. Ainsi, </w:t>
      </w:r>
      <w:r w:rsidRPr="0069537B">
        <w:rPr>
          <w:rFonts w:eastAsia="Times New Roman" w:cs="Arial"/>
          <w:i/>
          <w:iCs/>
          <w:color w:val="000000"/>
          <w:lang w:eastAsia="fr-FR"/>
        </w:rPr>
        <w:t>« jusque dans les années 1980, le Mouvement rural de jeunesse chrétienne (MRJC) était subventionné par le ministère de l’agriculture, étant donné que la Jeunesse agricole catholique (JAC) puis le MRJC fournissaient de nombreuses recrues au militantisme agricole »</w:t>
      </w:r>
      <w:r w:rsidRPr="00AD6E89">
        <w:rPr>
          <w:rFonts w:eastAsia="Times New Roman" w:cs="Arial"/>
          <w:color w:val="000000"/>
          <w:lang w:eastAsia="fr-FR"/>
        </w:rPr>
        <w:t xml:space="preserve">, rappelle Olivier </w:t>
      </w:r>
      <w:proofErr w:type="spellStart"/>
      <w:r w:rsidRPr="00AD6E89">
        <w:rPr>
          <w:rFonts w:eastAsia="Times New Roman" w:cs="Arial"/>
          <w:color w:val="000000"/>
          <w:lang w:eastAsia="fr-FR"/>
        </w:rPr>
        <w:t>Landron</w:t>
      </w:r>
      <w:proofErr w:type="spellEnd"/>
      <w:r w:rsidRPr="00AD6E89">
        <w:rPr>
          <w:rFonts w:eastAsia="Times New Roman" w:cs="Arial"/>
          <w:color w:val="000000"/>
          <w:lang w:eastAsia="fr-FR"/>
        </w:rPr>
        <w:t>.</w:t>
      </w:r>
    </w:p>
    <w:p w:rsidR="00AD6E89" w:rsidRPr="00AD6E89" w:rsidRDefault="00AD6E89" w:rsidP="0069537B">
      <w:pPr>
        <w:shd w:val="clear" w:color="auto" w:fill="FFFFFF"/>
        <w:spacing w:before="100" w:beforeAutospacing="1" w:after="100" w:afterAutospacing="1" w:line="240" w:lineRule="auto"/>
        <w:jc w:val="both"/>
        <w:rPr>
          <w:rFonts w:eastAsia="Times New Roman" w:cs="Arial"/>
          <w:b/>
          <w:color w:val="000000"/>
          <w:u w:val="single"/>
          <w:lang w:eastAsia="fr-FR"/>
        </w:rPr>
      </w:pPr>
      <w:r w:rsidRPr="00AD6E89">
        <w:rPr>
          <w:rFonts w:eastAsia="Times New Roman" w:cs="Arial"/>
          <w:b/>
          <w:color w:val="000000"/>
          <w:u w:val="single"/>
          <w:lang w:eastAsia="fr-FR"/>
        </w:rPr>
        <w:t>Quelle est leur vitalité aujourd’hui ?</w:t>
      </w:r>
    </w:p>
    <w:p w:rsidR="00AD6E89" w:rsidRPr="00AD6E89" w:rsidRDefault="00AD6E89" w:rsidP="0069537B">
      <w:pPr>
        <w:shd w:val="clear" w:color="auto" w:fill="FFFFFF"/>
        <w:spacing w:before="100" w:beforeAutospacing="1" w:after="100" w:afterAutospacing="1" w:line="240" w:lineRule="auto"/>
        <w:jc w:val="both"/>
        <w:rPr>
          <w:rFonts w:eastAsia="Times New Roman" w:cs="Arial"/>
          <w:color w:val="000000"/>
          <w:lang w:eastAsia="fr-FR"/>
        </w:rPr>
      </w:pPr>
      <w:r w:rsidRPr="00AD6E89">
        <w:rPr>
          <w:rFonts w:eastAsia="Times New Roman" w:cs="Arial"/>
          <w:color w:val="000000"/>
          <w:lang w:eastAsia="fr-FR"/>
        </w:rPr>
        <w:t xml:space="preserve">À l’instar de nombreuses associations sportives ou culturelles, certains mouvements d’Église peinent </w:t>
      </w:r>
      <w:proofErr w:type="gramStart"/>
      <w:r w:rsidRPr="00AD6E89">
        <w:rPr>
          <w:rFonts w:eastAsia="Times New Roman" w:cs="Arial"/>
          <w:color w:val="000000"/>
          <w:lang w:eastAsia="fr-FR"/>
        </w:rPr>
        <w:t>à</w:t>
      </w:r>
      <w:proofErr w:type="gramEnd"/>
      <w:r w:rsidRPr="00AD6E89">
        <w:rPr>
          <w:rFonts w:eastAsia="Times New Roman" w:cs="Arial"/>
          <w:color w:val="000000"/>
          <w:lang w:eastAsia="fr-FR"/>
        </w:rPr>
        <w:t xml:space="preserve"> rajeunir leurs équipes et à pérenniser leurs ressources. Longtemps, on a comparé les mouvements « anciens » du type Action catholique, aux communautés « nouvelles » jugées plus dynamiques. Mais aujourd’hui, tous constatent que </w:t>
      </w:r>
      <w:r w:rsidRPr="0069537B">
        <w:rPr>
          <w:rFonts w:eastAsia="Times New Roman" w:cs="Arial"/>
          <w:i/>
          <w:iCs/>
          <w:color w:val="000000"/>
          <w:lang w:eastAsia="fr-FR"/>
        </w:rPr>
        <w:t>« leurs structures ont plus de peine à relever les défis actuels et que leur charisme n’attire guère les jeunes générations dans la durée »</w:t>
      </w:r>
      <w:r w:rsidRPr="00AD6E89">
        <w:rPr>
          <w:rFonts w:eastAsia="Times New Roman" w:cs="Arial"/>
          <w:color w:val="000000"/>
          <w:lang w:eastAsia="fr-FR"/>
        </w:rPr>
        <w:t xml:space="preserve">, comme le résume Olivier </w:t>
      </w:r>
      <w:proofErr w:type="spellStart"/>
      <w:r w:rsidRPr="00AD6E89">
        <w:rPr>
          <w:rFonts w:eastAsia="Times New Roman" w:cs="Arial"/>
          <w:color w:val="000000"/>
          <w:lang w:eastAsia="fr-FR"/>
        </w:rPr>
        <w:t>Landron</w:t>
      </w:r>
      <w:proofErr w:type="spellEnd"/>
      <w:r w:rsidRPr="00AD6E89">
        <w:rPr>
          <w:rFonts w:eastAsia="Times New Roman" w:cs="Arial"/>
          <w:color w:val="000000"/>
          <w:lang w:eastAsia="fr-FR"/>
        </w:rPr>
        <w:t>. </w:t>
      </w:r>
      <w:r w:rsidRPr="0069537B">
        <w:rPr>
          <w:rFonts w:eastAsia="Times New Roman" w:cs="Arial"/>
          <w:i/>
          <w:iCs/>
          <w:color w:val="000000"/>
          <w:lang w:eastAsia="fr-FR"/>
        </w:rPr>
        <w:t>« Les mouvements qui s’en sortent le mieux sont ceux qui confient des responsabilités aux jeunes »</w:t>
      </w:r>
      <w:r w:rsidRPr="00AD6E89">
        <w:rPr>
          <w:rFonts w:eastAsia="Times New Roman" w:cs="Arial"/>
          <w:color w:val="000000"/>
          <w:lang w:eastAsia="fr-FR"/>
        </w:rPr>
        <w:t xml:space="preserve">, poursuit-il. Ce sont aussi ceux dont l’engagement coïncide avec les problématiques les plus </w:t>
      </w:r>
      <w:r w:rsidRPr="00AD6E89">
        <w:rPr>
          <w:rFonts w:eastAsia="Times New Roman" w:cs="Arial"/>
          <w:color w:val="000000"/>
          <w:lang w:eastAsia="fr-FR"/>
        </w:rPr>
        <w:lastRenderedPageBreak/>
        <w:t xml:space="preserve">actuelles, comme l’écologie ou la famille. Ainsi, dans les Associations familiales catholiques (AFC), qui comptent 30 000 familles </w:t>
      </w:r>
      <w:r w:rsidRPr="00AD6E89">
        <w:rPr>
          <w:rFonts w:eastAsia="Times New Roman" w:cs="Arial"/>
          <w:color w:val="000000"/>
          <w:lang w:eastAsia="fr-FR"/>
        </w:rPr>
        <w:softHyphen/>
        <w:t>adhérentes, le nombre de jeunes couples adhérents de moins de 30 ans ne cesse de croître depuis trois ans.</w:t>
      </w:r>
    </w:p>
    <w:p w:rsidR="00AD6E89" w:rsidRPr="0069537B" w:rsidRDefault="00AD6E89" w:rsidP="0069537B">
      <w:pPr>
        <w:jc w:val="both"/>
      </w:pPr>
    </w:p>
    <w:sectPr w:rsidR="00AD6E89" w:rsidRPr="00695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89"/>
    <w:rsid w:val="0069537B"/>
    <w:rsid w:val="00AD6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E56E"/>
  <w15:chartTrackingRefBased/>
  <w15:docId w15:val="{66F5D2FD-DE1F-4D76-B5BA-5D67EA05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D6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D6E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D6E8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E8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D6E8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D6E8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AD6E89"/>
    <w:rPr>
      <w:color w:val="0000FF"/>
      <w:u w:val="single"/>
    </w:rPr>
  </w:style>
  <w:style w:type="paragraph" w:styleId="NormalWeb">
    <w:name w:val="Normal (Web)"/>
    <w:basedOn w:val="Normal"/>
    <w:uiPriority w:val="99"/>
    <w:semiHidden/>
    <w:unhideWhenUsed/>
    <w:rsid w:val="00AD6E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6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89776">
      <w:bodyDiv w:val="1"/>
      <w:marLeft w:val="0"/>
      <w:marRight w:val="0"/>
      <w:marTop w:val="0"/>
      <w:marBottom w:val="0"/>
      <w:divBdr>
        <w:top w:val="none" w:sz="0" w:space="0" w:color="auto"/>
        <w:left w:val="none" w:sz="0" w:space="0" w:color="auto"/>
        <w:bottom w:val="none" w:sz="0" w:space="0" w:color="auto"/>
        <w:right w:val="none" w:sz="0" w:space="0" w:color="auto"/>
      </w:divBdr>
      <w:divsChild>
        <w:div w:id="206151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urnal.la-croix.com/share/article/722c7da3-b364-4e84-b592-73feb4d8d858/e8bca2db-39de-44aa-80ff-fdcfe7c48dc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Rigo</dc:creator>
  <cp:keywords/>
  <dc:description/>
  <cp:lastModifiedBy>José Rigo</cp:lastModifiedBy>
  <cp:revision>1</cp:revision>
  <dcterms:created xsi:type="dcterms:W3CDTF">2018-02-09T08:08:00Z</dcterms:created>
  <dcterms:modified xsi:type="dcterms:W3CDTF">2018-02-09T08:52:00Z</dcterms:modified>
</cp:coreProperties>
</file>